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14" w:rsidRPr="00C10714" w:rsidRDefault="00DF5BB1" w:rsidP="00C10714">
      <w:pPr>
        <w:rPr>
          <w:rFonts w:eastAsia="Times New Roman" w:cs="Times New Roman"/>
          <w:kern w:val="0"/>
          <w:lang w:eastAsia="fr-FR" w:bidi="ar-SA"/>
        </w:rPr>
      </w:pPr>
      <w: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5837C8" w:rsidTr="00C10714">
        <w:tc>
          <w:tcPr>
            <w:tcW w:w="4814" w:type="dxa"/>
          </w:tcPr>
          <w:p w:rsidR="00C10714" w:rsidRDefault="00C10714" w:rsidP="00C10714">
            <w:pPr>
              <w:ind w:left="-116" w:right="108"/>
              <w:rPr>
                <w:rFonts w:eastAsia="Times New Roman" w:cs="Times New Roman"/>
                <w:kern w:val="0"/>
                <w:lang w:eastAsia="fr-FR" w:bidi="ar-SA"/>
              </w:rPr>
            </w:pPr>
            <w:r>
              <w:rPr>
                <w:noProof/>
                <w:lang w:val="el-GR" w:eastAsia="el-GR" w:bidi="ar-SA"/>
              </w:rPr>
              <w:drawing>
                <wp:anchor distT="0" distB="0" distL="114300" distR="114300" simplePos="0" relativeHeight="251660288" behindDoc="0" locked="0" layoutInCell="1" allowOverlap="1">
                  <wp:simplePos x="0" y="0"/>
                  <wp:positionH relativeFrom="column">
                    <wp:posOffset>-68580</wp:posOffset>
                  </wp:positionH>
                  <wp:positionV relativeFrom="paragraph">
                    <wp:posOffset>0</wp:posOffset>
                  </wp:positionV>
                  <wp:extent cx="2842260" cy="1113155"/>
                  <wp:effectExtent l="0" t="0" r="2540" b="4445"/>
                  <wp:wrapSquare wrapText="bothSides"/>
                  <wp:docPr id="7"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2842260" cy="1113155"/>
                          </a:xfrm>
                          <a:prstGeom prst="rect">
                            <a:avLst/>
                          </a:prstGeom>
                          <a:ln>
                            <a:noFill/>
                            <a:prstDash/>
                          </a:ln>
                        </pic:spPr>
                      </pic:pic>
                    </a:graphicData>
                  </a:graphic>
                </wp:anchor>
              </w:drawing>
            </w:r>
          </w:p>
        </w:tc>
        <w:tc>
          <w:tcPr>
            <w:tcW w:w="4814" w:type="dxa"/>
          </w:tcPr>
          <w:p w:rsidR="00C10714" w:rsidRDefault="003A0AB1" w:rsidP="00C10714">
            <w:pPr>
              <w:ind w:left="1037"/>
              <w:rPr>
                <w:rFonts w:eastAsia="Times New Roman" w:cs="Times New Roman"/>
                <w:kern w:val="0"/>
                <w:lang w:eastAsia="fr-FR" w:bidi="ar-SA"/>
              </w:rPr>
            </w:pPr>
            <w:r w:rsidRPr="00DA6758">
              <w:rPr>
                <w:rFonts w:cs="Times New Roman"/>
                <w:b/>
                <w:bCs/>
                <w:noProof/>
                <w:sz w:val="48"/>
                <w:szCs w:val="48"/>
                <w:lang w:val="el-GR" w:eastAsia="el-GR" w:bidi="ar-SA"/>
              </w:rPr>
              <w:drawing>
                <wp:inline distT="0" distB="0" distL="0" distR="0">
                  <wp:extent cx="2219908" cy="1253689"/>
                  <wp:effectExtent l="0" t="0" r="3175" b="3810"/>
                  <wp:docPr id="10" name="Εικόνα 11" descr="C:\Users\GEORGIA\Documents\Documents\ΙΚΥ\ima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EORGIA\Documents\Documents\ΙΚΥ\image logo.png"/>
                          <pic:cNvPicPr>
                            <a:picLocks noChangeAspect="1" noChangeArrowheads="1"/>
                          </pic:cNvPicPr>
                        </pic:nvPicPr>
                        <pic:blipFill>
                          <a:blip r:embed="rId8" cstate="print"/>
                          <a:srcRect/>
                          <a:stretch>
                            <a:fillRect/>
                          </a:stretch>
                        </pic:blipFill>
                        <pic:spPr bwMode="auto">
                          <a:xfrm>
                            <a:off x="0" y="0"/>
                            <a:ext cx="2233106" cy="1261143"/>
                          </a:xfrm>
                          <a:prstGeom prst="rect">
                            <a:avLst/>
                          </a:prstGeom>
                          <a:noFill/>
                          <a:ln w="9525">
                            <a:noFill/>
                            <a:miter lim="800000"/>
                            <a:headEnd/>
                            <a:tailEnd/>
                          </a:ln>
                        </pic:spPr>
                      </pic:pic>
                    </a:graphicData>
                  </a:graphic>
                </wp:inline>
              </w:drawing>
            </w:r>
          </w:p>
        </w:tc>
      </w:tr>
    </w:tbl>
    <w:p w:rsidR="00821765" w:rsidRPr="00C10714" w:rsidRDefault="00821765" w:rsidP="00C10714">
      <w:pPr>
        <w:rPr>
          <w:rFonts w:eastAsia="Times New Roman" w:cs="Times New Roman"/>
          <w:kern w:val="0"/>
          <w:lang w:eastAsia="fr-FR" w:bidi="ar-SA"/>
        </w:rPr>
      </w:pPr>
    </w:p>
    <w:p w:rsidR="00821765" w:rsidRDefault="00DF5BB1" w:rsidP="005076E8">
      <w:pPr>
        <w:pStyle w:val="Standard"/>
        <w:jc w:val="center"/>
        <w:outlineLvl w:val="0"/>
        <w:rPr>
          <w:rFonts w:ascii="Calibri" w:hAnsi="Calibri" w:cs="Calibri"/>
          <w:b/>
          <w:caps/>
          <w:sz w:val="28"/>
          <w:szCs w:val="28"/>
          <w:lang w:val="fr-FR"/>
        </w:rPr>
      </w:pPr>
      <w:r w:rsidRPr="00C10714">
        <w:rPr>
          <w:rFonts w:ascii="Calibri" w:hAnsi="Calibri" w:cs="Calibri"/>
          <w:b/>
          <w:caps/>
          <w:sz w:val="28"/>
          <w:szCs w:val="28"/>
          <w:lang w:val="fr-FR"/>
        </w:rPr>
        <w:t>Programme de bourses franco-hellénique</w:t>
      </w:r>
      <w:r w:rsidR="009B29D2" w:rsidRPr="00C10714">
        <w:rPr>
          <w:rFonts w:ascii="Calibri" w:hAnsi="Calibri" w:cs="Calibri"/>
          <w:b/>
          <w:caps/>
          <w:sz w:val="28"/>
          <w:szCs w:val="28"/>
          <w:lang w:val="fr-FR"/>
        </w:rPr>
        <w:t xml:space="preserve"> </w:t>
      </w:r>
      <w:r w:rsidR="005076E8">
        <w:rPr>
          <w:rFonts w:ascii="Calibri" w:hAnsi="Calibri" w:cs="Calibri"/>
          <w:b/>
          <w:caps/>
          <w:sz w:val="28"/>
          <w:szCs w:val="28"/>
          <w:lang w:val="fr-FR"/>
        </w:rPr>
        <w:t xml:space="preserve">                                                      </w:t>
      </w:r>
      <w:r w:rsidR="009B29D2" w:rsidRPr="00C10714">
        <w:rPr>
          <w:rFonts w:ascii="Calibri" w:hAnsi="Calibri" w:cs="Calibri"/>
          <w:b/>
          <w:caps/>
          <w:sz w:val="28"/>
          <w:szCs w:val="28"/>
          <w:lang w:val="fr-FR"/>
        </w:rPr>
        <w:t xml:space="preserve">D’ÉTUDES SUPÉRIEURES EN </w:t>
      </w:r>
      <w:r w:rsidR="005076E8">
        <w:rPr>
          <w:rFonts w:ascii="Calibri" w:hAnsi="Calibri" w:cs="Calibri"/>
          <w:b/>
          <w:caps/>
          <w:sz w:val="28"/>
          <w:szCs w:val="28"/>
          <w:lang w:val="fr-FR"/>
        </w:rPr>
        <w:t>France</w:t>
      </w:r>
    </w:p>
    <w:p w:rsidR="005076E8" w:rsidRPr="00C10714" w:rsidRDefault="005076E8" w:rsidP="00C10714">
      <w:pPr>
        <w:pStyle w:val="Standard"/>
        <w:jc w:val="center"/>
        <w:outlineLvl w:val="0"/>
        <w:rPr>
          <w:rFonts w:ascii="Calibri" w:hAnsi="Calibri" w:cs="Calibri"/>
          <w:b/>
          <w:caps/>
          <w:sz w:val="10"/>
          <w:szCs w:val="10"/>
          <w:lang w:val="fr-FR"/>
        </w:rPr>
      </w:pPr>
    </w:p>
    <w:p w:rsidR="005076E8" w:rsidRDefault="005076E8" w:rsidP="005076E8">
      <w:pPr>
        <w:pStyle w:val="Standard"/>
        <w:jc w:val="center"/>
        <w:rPr>
          <w:rFonts w:ascii="Calibri" w:hAnsi="Calibri" w:cs="Calibri"/>
          <w:b/>
          <w:sz w:val="28"/>
          <w:szCs w:val="28"/>
          <w:lang w:val="fr-FR"/>
        </w:rPr>
      </w:pPr>
      <w:r w:rsidRPr="00AD4A5C">
        <w:rPr>
          <w:rFonts w:ascii="Calibri" w:hAnsi="Calibri" w:cs="Calibri"/>
          <w:b/>
          <w:sz w:val="28"/>
          <w:szCs w:val="28"/>
          <w:lang w:val="fr-FR"/>
        </w:rPr>
        <w:t>Année universitaire 2020 – 2021</w:t>
      </w:r>
    </w:p>
    <w:p w:rsidR="005076E8" w:rsidRPr="00C10714" w:rsidRDefault="005076E8" w:rsidP="00C10714">
      <w:pPr>
        <w:pStyle w:val="Standard"/>
        <w:jc w:val="center"/>
        <w:rPr>
          <w:rFonts w:ascii="Calibri" w:hAnsi="Calibri" w:cs="Calibri"/>
          <w:b/>
          <w:sz w:val="28"/>
          <w:szCs w:val="28"/>
          <w:lang w:val="fr-FR"/>
        </w:rPr>
      </w:pPr>
    </w:p>
    <w:p w:rsidR="00821765" w:rsidRPr="00C10714" w:rsidRDefault="005076E8">
      <w:pPr>
        <w:pStyle w:val="Standard"/>
        <w:jc w:val="center"/>
        <w:rPr>
          <w:rFonts w:ascii="Calibri" w:hAnsi="Calibri" w:cs="Calibri"/>
          <w:b/>
          <w:sz w:val="28"/>
          <w:szCs w:val="28"/>
          <w:lang w:val="fr-FR"/>
        </w:rPr>
      </w:pPr>
      <w:r>
        <w:rPr>
          <w:rFonts w:ascii="Calibri" w:hAnsi="Calibri" w:cs="Calibri"/>
          <w:b/>
          <w:sz w:val="28"/>
          <w:szCs w:val="28"/>
          <w:lang w:val="fr-FR"/>
        </w:rPr>
        <w:t xml:space="preserve">Publication </w:t>
      </w:r>
      <w:r w:rsidR="009B29D2" w:rsidRPr="00C10714">
        <w:rPr>
          <w:rFonts w:ascii="Calibri" w:hAnsi="Calibri" w:cs="Calibri"/>
          <w:b/>
          <w:sz w:val="28"/>
          <w:szCs w:val="28"/>
          <w:lang w:val="fr-FR"/>
        </w:rPr>
        <w:t>de l’a</w:t>
      </w:r>
      <w:r w:rsidR="00DF5BB1" w:rsidRPr="00C10714">
        <w:rPr>
          <w:rFonts w:ascii="Calibri" w:hAnsi="Calibri" w:cs="Calibri"/>
          <w:b/>
          <w:sz w:val="28"/>
          <w:szCs w:val="28"/>
          <w:lang w:val="fr-FR"/>
        </w:rPr>
        <w:t>ppel à candidatures</w:t>
      </w:r>
      <w:r>
        <w:rPr>
          <w:rFonts w:ascii="Calibri" w:hAnsi="Calibri" w:cs="Calibri"/>
          <w:b/>
          <w:sz w:val="28"/>
          <w:szCs w:val="28"/>
          <w:lang w:val="fr-FR"/>
        </w:rPr>
        <w:t xml:space="preserve"> le 1</w:t>
      </w:r>
      <w:r w:rsidRPr="00C10714">
        <w:rPr>
          <w:rFonts w:ascii="Calibri" w:hAnsi="Calibri" w:cs="Calibri"/>
          <w:b/>
          <w:sz w:val="28"/>
          <w:szCs w:val="28"/>
          <w:vertAlign w:val="superscript"/>
          <w:lang w:val="fr-FR"/>
        </w:rPr>
        <w:t>er</w:t>
      </w:r>
      <w:r>
        <w:rPr>
          <w:rFonts w:ascii="Calibri" w:hAnsi="Calibri" w:cs="Calibri"/>
          <w:b/>
          <w:sz w:val="28"/>
          <w:szCs w:val="28"/>
          <w:lang w:val="fr-FR"/>
        </w:rPr>
        <w:t xml:space="preserve"> juin 2020</w:t>
      </w:r>
    </w:p>
    <w:p w:rsidR="003300AA" w:rsidRPr="00C10714" w:rsidRDefault="003300AA">
      <w:pPr>
        <w:pStyle w:val="Standard"/>
        <w:jc w:val="center"/>
        <w:rPr>
          <w:rFonts w:ascii="Calibri" w:hAnsi="Calibri" w:cs="Calibri"/>
          <w:b/>
          <w:sz w:val="28"/>
          <w:szCs w:val="28"/>
          <w:lang w:val="fr-FR"/>
        </w:rPr>
      </w:pPr>
    </w:p>
    <w:p w:rsidR="00821765" w:rsidRPr="00C75024" w:rsidRDefault="00821765">
      <w:pPr>
        <w:pStyle w:val="Standard"/>
        <w:jc w:val="center"/>
        <w:rPr>
          <w:rFonts w:ascii="Calibri" w:hAnsi="Calibri" w:cs="Calibri"/>
          <w:b/>
          <w:color w:val="000000"/>
          <w:sz w:val="22"/>
          <w:szCs w:val="22"/>
          <w:lang w:val="fr-FR"/>
        </w:rPr>
      </w:pPr>
    </w:p>
    <w:p w:rsidR="00821765" w:rsidRPr="00C75024" w:rsidRDefault="00C75024" w:rsidP="009B29D2">
      <w:pPr>
        <w:pStyle w:val="Standard"/>
        <w:tabs>
          <w:tab w:val="left" w:pos="1134"/>
          <w:tab w:val="left" w:pos="6238"/>
        </w:tabs>
        <w:jc w:val="both"/>
        <w:rPr>
          <w:rFonts w:ascii="Calibri" w:hAnsi="Calibri" w:cs="Calibri"/>
          <w:color w:val="000000"/>
          <w:sz w:val="22"/>
          <w:szCs w:val="22"/>
          <w:lang w:val="fr-FR"/>
        </w:rPr>
      </w:pPr>
      <w:r w:rsidRPr="00C75024">
        <w:rPr>
          <w:rFonts w:ascii="Calibri" w:hAnsi="Calibri" w:cs="Calibri"/>
          <w:color w:val="000000"/>
          <w:sz w:val="22"/>
          <w:szCs w:val="22"/>
          <w:lang w:val="fr-FR"/>
        </w:rPr>
        <w:t>Le service de coopération et d’action culturelle de l’Ambassade de France/Institut français de Grèce (IFG), avec le soutien du ministère français de l’enseignement supérieur, de la recherche et de l’innovation et de la compagnie Air France, et en collaboration avec la Fondation de Bourses d’État (IKY), met en place un programme</w:t>
      </w:r>
      <w:r w:rsidRPr="00C75024">
        <w:rPr>
          <w:rStyle w:val="ad"/>
          <w:rFonts w:ascii="Calibri" w:hAnsi="Calibri" w:cs="Calibri"/>
          <w:color w:val="000000"/>
          <w:sz w:val="22"/>
          <w:szCs w:val="22"/>
          <w:lang w:val="fr-FR"/>
        </w:rPr>
        <w:footnoteReference w:id="1"/>
      </w:r>
      <w:r w:rsidRPr="00C75024">
        <w:rPr>
          <w:rFonts w:ascii="Calibri" w:hAnsi="Calibri" w:cs="Calibri"/>
          <w:color w:val="000000"/>
          <w:sz w:val="22"/>
          <w:szCs w:val="22"/>
          <w:lang w:val="fr-FR"/>
        </w:rPr>
        <w:t xml:space="preserve"> de bourses d’excellence à destination des étudiants et des jeunes chercheurs de Grèce désireux d'effectuer soit un master soit un séjour de recherche en France.</w:t>
      </w:r>
    </w:p>
    <w:p w:rsidR="00C75024" w:rsidRPr="00C75024" w:rsidRDefault="00C75024" w:rsidP="009B29D2">
      <w:pPr>
        <w:pStyle w:val="Standard"/>
        <w:tabs>
          <w:tab w:val="left" w:pos="1134"/>
          <w:tab w:val="left" w:pos="6238"/>
        </w:tabs>
        <w:jc w:val="both"/>
        <w:rPr>
          <w:rFonts w:ascii="Calibri" w:hAnsi="Calibri" w:cs="Calibri"/>
          <w:color w:val="000000"/>
          <w:sz w:val="22"/>
          <w:szCs w:val="22"/>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Deux types de bourses sont proposés :</w:t>
      </w:r>
    </w:p>
    <w:p w:rsidR="00821765" w:rsidRPr="00C10714" w:rsidRDefault="00821765">
      <w:pPr>
        <w:pStyle w:val="Standard"/>
        <w:tabs>
          <w:tab w:val="left" w:pos="1134"/>
          <w:tab w:val="left" w:pos="6238"/>
        </w:tabs>
        <w:jc w:val="both"/>
        <w:rPr>
          <w:rFonts w:ascii="Calibri" w:hAnsi="Calibri" w:cs="Calibri"/>
          <w:color w:val="000000"/>
          <w:sz w:val="22"/>
          <w:szCs w:val="22"/>
          <w:lang w:val="fr-FR"/>
        </w:rPr>
      </w:pPr>
    </w:p>
    <w:p w:rsidR="00821765" w:rsidRPr="00C10714" w:rsidRDefault="003300AA" w:rsidP="009B29D2">
      <w:pPr>
        <w:pStyle w:val="Standard"/>
        <w:numPr>
          <w:ilvl w:val="0"/>
          <w:numId w:val="11"/>
        </w:numPr>
        <w:tabs>
          <w:tab w:val="left" w:pos="1134"/>
          <w:tab w:val="left" w:pos="6238"/>
        </w:tabs>
        <w:jc w:val="both"/>
        <w:rPr>
          <w:rFonts w:ascii="Calibri" w:hAnsi="Calibri" w:cs="Calibri"/>
          <w:color w:val="000000"/>
          <w:sz w:val="22"/>
          <w:szCs w:val="22"/>
          <w:lang w:val="fr-FR"/>
        </w:rPr>
      </w:pPr>
      <w:r w:rsidRPr="00C10714">
        <w:rPr>
          <w:rFonts w:ascii="Calibri" w:hAnsi="Calibri" w:cs="Calibri"/>
          <w:b/>
          <w:bCs/>
          <w:color w:val="000000"/>
          <w:sz w:val="22"/>
          <w:szCs w:val="22"/>
          <w:lang w:val="fr-FR"/>
        </w:rPr>
        <w:t>Bourses pour des études de</w:t>
      </w:r>
      <w:r>
        <w:rPr>
          <w:rFonts w:ascii="Calibri" w:hAnsi="Calibri" w:cs="Calibri"/>
          <w:color w:val="000000"/>
          <w:sz w:val="22"/>
          <w:szCs w:val="22"/>
          <w:lang w:val="fr-FR"/>
        </w:rPr>
        <w:t xml:space="preserve"> </w:t>
      </w:r>
      <w:r w:rsidR="00DF5BB1" w:rsidRPr="00C10714">
        <w:rPr>
          <w:rFonts w:ascii="Calibri" w:hAnsi="Calibri" w:cs="Calibri"/>
          <w:b/>
          <w:bCs/>
          <w:color w:val="000000"/>
          <w:sz w:val="22"/>
          <w:szCs w:val="22"/>
          <w:lang w:val="fr-FR"/>
        </w:rPr>
        <w:t xml:space="preserve">Master 2 dans un établissement d’enseignement supérieur </w:t>
      </w:r>
      <w:r w:rsidR="009B29D2" w:rsidRPr="00C10714">
        <w:rPr>
          <w:rFonts w:ascii="Calibri" w:hAnsi="Calibri" w:cs="Calibri"/>
          <w:b/>
          <w:bCs/>
          <w:color w:val="000000"/>
          <w:sz w:val="22"/>
          <w:szCs w:val="22"/>
          <w:lang w:val="fr-FR"/>
        </w:rPr>
        <w:t>en France</w:t>
      </w:r>
      <w:r>
        <w:rPr>
          <w:rFonts w:ascii="Calibri" w:hAnsi="Calibri" w:cs="Calibri"/>
          <w:b/>
          <w:bCs/>
          <w:color w:val="000000"/>
          <w:sz w:val="22"/>
          <w:szCs w:val="22"/>
          <w:lang w:val="fr-FR"/>
        </w:rPr>
        <w:t xml:space="preserve"> </w:t>
      </w:r>
      <w:r w:rsidR="00DF5BB1" w:rsidRPr="00C10714">
        <w:rPr>
          <w:rFonts w:ascii="Calibri" w:hAnsi="Calibri" w:cs="Calibri"/>
          <w:b/>
          <w:bCs/>
          <w:color w:val="000000"/>
          <w:sz w:val="22"/>
          <w:szCs w:val="22"/>
          <w:lang w:val="fr-FR"/>
        </w:rPr>
        <w:t>:</w:t>
      </w:r>
    </w:p>
    <w:p w:rsidR="003300AA" w:rsidRPr="00C10714" w:rsidRDefault="003300AA" w:rsidP="00C10714">
      <w:pPr>
        <w:pStyle w:val="Standard"/>
        <w:tabs>
          <w:tab w:val="left" w:pos="1134"/>
          <w:tab w:val="left" w:pos="6238"/>
        </w:tabs>
        <w:ind w:left="360"/>
        <w:jc w:val="both"/>
        <w:rPr>
          <w:rFonts w:ascii="Calibri" w:hAnsi="Calibri" w:cs="Calibri"/>
          <w:color w:val="000000"/>
          <w:sz w:val="10"/>
          <w:szCs w:val="10"/>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Ces bourses, d’une durée de 10 mois, comprennent une allocation mensuelle de 700</w:t>
      </w:r>
      <w:r w:rsidR="008C0BB7">
        <w:rPr>
          <w:rFonts w:ascii="Calibri" w:hAnsi="Calibri" w:cs="Calibri"/>
          <w:color w:val="000000"/>
          <w:sz w:val="22"/>
          <w:szCs w:val="22"/>
          <w:lang w:val="fr-FR"/>
        </w:rPr>
        <w:t>€</w:t>
      </w:r>
      <w:r w:rsidRPr="00C10714">
        <w:rPr>
          <w:rFonts w:ascii="Calibri" w:hAnsi="Calibri" w:cs="Calibri"/>
          <w:color w:val="000000"/>
          <w:sz w:val="22"/>
          <w:szCs w:val="22"/>
          <w:lang w:val="fr-FR"/>
        </w:rPr>
        <w:t>, une allocation exceptionnelle d'installation de 700</w:t>
      </w:r>
      <w:r w:rsidR="008C0BB7">
        <w:rPr>
          <w:rFonts w:ascii="Calibri" w:hAnsi="Calibri" w:cs="Calibri"/>
          <w:color w:val="000000"/>
          <w:sz w:val="22"/>
          <w:szCs w:val="22"/>
          <w:lang w:val="fr-FR"/>
        </w:rPr>
        <w:t>€</w:t>
      </w:r>
      <w:r w:rsidRPr="00C10714">
        <w:rPr>
          <w:rFonts w:ascii="Calibri" w:hAnsi="Calibri" w:cs="Calibri"/>
          <w:color w:val="000000"/>
          <w:sz w:val="22"/>
          <w:szCs w:val="22"/>
          <w:lang w:val="fr-FR"/>
        </w:rPr>
        <w:t xml:space="preserve"> ainsi que l'obtention du statut de Boursier du Gouvernement français et des avantages qu'il implique (dispense des frais de scolarité, facilité d'accès au réseau des résidences universitaires du CROUS, inscription gratuite à la sécurité sociale française).</w:t>
      </w:r>
    </w:p>
    <w:p w:rsidR="00821765" w:rsidRPr="008C0BB7" w:rsidRDefault="00DF5BB1">
      <w:pPr>
        <w:pStyle w:val="Standard"/>
        <w:tabs>
          <w:tab w:val="left" w:pos="1134"/>
          <w:tab w:val="left" w:pos="6238"/>
        </w:tabs>
        <w:jc w:val="both"/>
        <w:rPr>
          <w:rFonts w:ascii="Calibri" w:hAnsi="Calibri" w:cs="Calibri"/>
          <w:color w:val="000000"/>
          <w:sz w:val="22"/>
          <w:szCs w:val="22"/>
          <w:u w:val="single"/>
          <w:lang w:val="fr-FR"/>
        </w:rPr>
      </w:pPr>
      <w:r w:rsidRPr="008C0BB7">
        <w:rPr>
          <w:rFonts w:ascii="Calibri" w:hAnsi="Calibri" w:cs="Calibri"/>
          <w:b/>
          <w:bCs/>
          <w:color w:val="000000"/>
          <w:sz w:val="22"/>
          <w:szCs w:val="22"/>
          <w:u w:val="single"/>
          <w:lang w:val="fr-FR"/>
        </w:rPr>
        <w:t>2</w:t>
      </w:r>
      <w:r w:rsidR="009B29D2" w:rsidRPr="008C0BB7">
        <w:rPr>
          <w:rFonts w:ascii="Calibri" w:hAnsi="Calibri" w:cs="Calibri"/>
          <w:b/>
          <w:bCs/>
          <w:color w:val="000000"/>
          <w:sz w:val="22"/>
          <w:szCs w:val="22"/>
          <w:u w:val="single"/>
          <w:lang w:val="fr-FR"/>
        </w:rPr>
        <w:t>7</w:t>
      </w:r>
      <w:r w:rsidRPr="008C0BB7">
        <w:rPr>
          <w:rFonts w:ascii="Calibri" w:hAnsi="Calibri" w:cs="Calibri"/>
          <w:b/>
          <w:bCs/>
          <w:color w:val="000000"/>
          <w:sz w:val="22"/>
          <w:szCs w:val="22"/>
          <w:u w:val="single"/>
          <w:lang w:val="fr-FR"/>
        </w:rPr>
        <w:t xml:space="preserve"> bourses</w:t>
      </w:r>
      <w:r w:rsidRPr="008C0BB7">
        <w:rPr>
          <w:rFonts w:ascii="Calibri" w:hAnsi="Calibri" w:cs="Calibri"/>
          <w:color w:val="000000"/>
          <w:sz w:val="22"/>
          <w:szCs w:val="22"/>
          <w:u w:val="single"/>
          <w:lang w:val="fr-FR"/>
        </w:rPr>
        <w:t xml:space="preserve"> sont disponibles pour l'année universitaire 2020-2021.</w:t>
      </w:r>
    </w:p>
    <w:p w:rsidR="00821765" w:rsidRPr="00C10714" w:rsidRDefault="00821765">
      <w:pPr>
        <w:pStyle w:val="Standard"/>
        <w:tabs>
          <w:tab w:val="left" w:pos="1134"/>
          <w:tab w:val="left" w:pos="6238"/>
        </w:tabs>
        <w:jc w:val="both"/>
        <w:rPr>
          <w:rFonts w:ascii="Calibri" w:hAnsi="Calibri" w:cs="Calibri"/>
          <w:color w:val="000000"/>
          <w:sz w:val="22"/>
          <w:szCs w:val="22"/>
          <w:lang w:val="fr-FR"/>
        </w:rPr>
      </w:pPr>
    </w:p>
    <w:p w:rsidR="00821765" w:rsidRDefault="00DF5BB1" w:rsidP="009B29D2">
      <w:pPr>
        <w:pStyle w:val="Standard"/>
        <w:numPr>
          <w:ilvl w:val="0"/>
          <w:numId w:val="11"/>
        </w:numPr>
        <w:tabs>
          <w:tab w:val="left" w:pos="1134"/>
          <w:tab w:val="left" w:pos="6238"/>
        </w:tabs>
        <w:jc w:val="both"/>
        <w:rPr>
          <w:rFonts w:ascii="Calibri" w:hAnsi="Calibri" w:cs="Calibri"/>
          <w:b/>
          <w:bCs/>
          <w:color w:val="000000"/>
          <w:sz w:val="22"/>
          <w:szCs w:val="22"/>
          <w:lang w:val="fr-FR"/>
        </w:rPr>
      </w:pPr>
      <w:r w:rsidRPr="00C10714">
        <w:rPr>
          <w:rFonts w:ascii="Calibri" w:hAnsi="Calibri" w:cs="Calibri"/>
          <w:b/>
          <w:bCs/>
          <w:color w:val="000000"/>
          <w:sz w:val="22"/>
          <w:szCs w:val="22"/>
          <w:lang w:val="fr-FR"/>
        </w:rPr>
        <w:t>Bourses pour séjour scientifique de haut niveau </w:t>
      </w:r>
      <w:r w:rsidR="009B29D2" w:rsidRPr="00C10714">
        <w:rPr>
          <w:rFonts w:ascii="Calibri" w:hAnsi="Calibri" w:cs="Calibri"/>
          <w:b/>
          <w:bCs/>
          <w:color w:val="000000"/>
          <w:sz w:val="22"/>
          <w:szCs w:val="22"/>
          <w:lang w:val="fr-FR"/>
        </w:rPr>
        <w:t>dans un laboratoire en France :</w:t>
      </w:r>
    </w:p>
    <w:p w:rsidR="003300AA" w:rsidRPr="00C10714" w:rsidRDefault="003300AA" w:rsidP="00C10714">
      <w:pPr>
        <w:pStyle w:val="Standard"/>
        <w:tabs>
          <w:tab w:val="left" w:pos="1134"/>
          <w:tab w:val="left" w:pos="6238"/>
        </w:tabs>
        <w:ind w:left="360"/>
        <w:jc w:val="both"/>
        <w:rPr>
          <w:rFonts w:ascii="Calibri" w:hAnsi="Calibri" w:cs="Calibri"/>
          <w:b/>
          <w:bCs/>
          <w:color w:val="000000"/>
          <w:sz w:val="10"/>
          <w:szCs w:val="10"/>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Ces bourses, d'une durée de un à quatre mois, s'adressent à des jeunes chercheurs désireux de conduire des activités de recherche au sein de laboratoires relevant des universités ou des organismes de recherche français. Elles comprennent une allocation mensuelle de 1700 euros.</w:t>
      </w:r>
    </w:p>
    <w:p w:rsidR="00821765" w:rsidRPr="008C0BB7" w:rsidRDefault="00DF5BB1">
      <w:pPr>
        <w:pStyle w:val="Standard"/>
        <w:tabs>
          <w:tab w:val="left" w:pos="1134"/>
          <w:tab w:val="left" w:pos="6238"/>
        </w:tabs>
        <w:jc w:val="both"/>
        <w:rPr>
          <w:rFonts w:ascii="Calibri" w:hAnsi="Calibri" w:cs="Calibri"/>
          <w:color w:val="000000"/>
          <w:sz w:val="22"/>
          <w:szCs w:val="22"/>
          <w:u w:val="single"/>
          <w:lang w:val="fr-FR"/>
        </w:rPr>
      </w:pPr>
      <w:r w:rsidRPr="008C0BB7">
        <w:rPr>
          <w:rFonts w:ascii="Calibri" w:hAnsi="Calibri" w:cs="Calibri"/>
          <w:b/>
          <w:bCs/>
          <w:color w:val="000000"/>
          <w:sz w:val="22"/>
          <w:szCs w:val="22"/>
          <w:u w:val="single"/>
          <w:lang w:val="fr-FR"/>
        </w:rPr>
        <w:t>58 mois</w:t>
      </w:r>
      <w:r w:rsidRPr="008C0BB7">
        <w:rPr>
          <w:rFonts w:ascii="Calibri" w:hAnsi="Calibri" w:cs="Calibri"/>
          <w:color w:val="000000"/>
          <w:sz w:val="22"/>
          <w:szCs w:val="22"/>
          <w:u w:val="single"/>
          <w:lang w:val="fr-FR"/>
        </w:rPr>
        <w:t xml:space="preserve"> de séjour sont disponibles pour l'année universitaire 2020-2021.</w:t>
      </w:r>
    </w:p>
    <w:p w:rsidR="00821765" w:rsidRPr="008C0BB7" w:rsidRDefault="00821765">
      <w:pPr>
        <w:pStyle w:val="Standard"/>
        <w:tabs>
          <w:tab w:val="left" w:pos="1134"/>
          <w:tab w:val="left" w:pos="6238"/>
        </w:tabs>
        <w:jc w:val="both"/>
        <w:rPr>
          <w:rFonts w:ascii="Calibri" w:hAnsi="Calibri" w:cs="Calibri"/>
          <w:color w:val="000000"/>
          <w:sz w:val="22"/>
          <w:szCs w:val="22"/>
          <w:u w:val="single"/>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 xml:space="preserve">Les candidatures se feront en ligne sur une plateforme accessible sur le site internet de l'IFG à partir du </w:t>
      </w:r>
      <w:r w:rsidR="009B29D2" w:rsidRPr="00C10714">
        <w:rPr>
          <w:rFonts w:ascii="Calibri" w:hAnsi="Calibri" w:cs="Calibri"/>
          <w:b/>
          <w:bCs/>
          <w:color w:val="000000"/>
          <w:sz w:val="22"/>
          <w:szCs w:val="22"/>
          <w:lang w:val="fr-FR"/>
        </w:rPr>
        <w:t>lundi 1</w:t>
      </w:r>
      <w:r w:rsidR="009B29D2" w:rsidRPr="00C10714">
        <w:rPr>
          <w:rFonts w:ascii="Calibri" w:hAnsi="Calibri" w:cs="Calibri"/>
          <w:b/>
          <w:bCs/>
          <w:color w:val="000000"/>
          <w:sz w:val="22"/>
          <w:szCs w:val="22"/>
          <w:vertAlign w:val="superscript"/>
          <w:lang w:val="fr-FR"/>
        </w:rPr>
        <w:t>er</w:t>
      </w:r>
      <w:r w:rsidR="009B29D2" w:rsidRPr="00C10714">
        <w:rPr>
          <w:rFonts w:ascii="Calibri" w:hAnsi="Calibri" w:cs="Calibri"/>
          <w:b/>
          <w:bCs/>
          <w:color w:val="000000"/>
          <w:sz w:val="22"/>
          <w:szCs w:val="22"/>
          <w:lang w:val="fr-FR"/>
        </w:rPr>
        <w:t xml:space="preserve"> juin</w:t>
      </w:r>
      <w:r w:rsidRPr="00C10714">
        <w:rPr>
          <w:rFonts w:ascii="Calibri" w:hAnsi="Calibri" w:cs="Calibri"/>
          <w:b/>
          <w:bCs/>
          <w:color w:val="000000"/>
          <w:sz w:val="22"/>
          <w:szCs w:val="22"/>
          <w:lang w:val="fr-FR"/>
        </w:rPr>
        <w:t xml:space="preserve"> 2020</w:t>
      </w:r>
      <w:r w:rsidRPr="00C10714">
        <w:rPr>
          <w:rFonts w:ascii="Calibri" w:hAnsi="Calibri" w:cs="Calibri"/>
          <w:color w:val="000000"/>
          <w:sz w:val="22"/>
          <w:szCs w:val="22"/>
          <w:lang w:val="fr-FR"/>
        </w:rPr>
        <w:t>.</w:t>
      </w:r>
    </w:p>
    <w:p w:rsidR="00821765" w:rsidRPr="00C10714" w:rsidRDefault="00821765">
      <w:pPr>
        <w:pStyle w:val="Standard"/>
        <w:tabs>
          <w:tab w:val="left" w:pos="1134"/>
          <w:tab w:val="left" w:pos="6238"/>
        </w:tabs>
        <w:jc w:val="both"/>
        <w:rPr>
          <w:rFonts w:ascii="Calibri" w:hAnsi="Calibri" w:cs="Calibri"/>
          <w:color w:val="000000"/>
          <w:sz w:val="22"/>
          <w:szCs w:val="22"/>
          <w:lang w:val="fr-FR"/>
        </w:rPr>
      </w:pPr>
    </w:p>
    <w:p w:rsidR="00821765" w:rsidRPr="00C10714" w:rsidRDefault="00DF5BB1">
      <w:pPr>
        <w:pStyle w:val="Standard"/>
        <w:tabs>
          <w:tab w:val="left" w:pos="1134"/>
          <w:tab w:val="left" w:pos="6238"/>
        </w:tabs>
        <w:jc w:val="both"/>
        <w:rPr>
          <w:rFonts w:ascii="Calibri" w:hAnsi="Calibri" w:cs="Calibri"/>
          <w:b/>
          <w:bCs/>
          <w:color w:val="000000"/>
          <w:sz w:val="22"/>
          <w:szCs w:val="22"/>
          <w:lang w:val="fr-FR"/>
        </w:rPr>
      </w:pPr>
      <w:r w:rsidRPr="00C10714">
        <w:rPr>
          <w:rFonts w:ascii="Calibri" w:hAnsi="Calibri" w:cs="Calibri"/>
          <w:color w:val="000000"/>
          <w:sz w:val="22"/>
          <w:szCs w:val="22"/>
          <w:lang w:val="fr-FR"/>
        </w:rPr>
        <w:t xml:space="preserve">La date limite de candidature pour les bourses de Master est fixée au </w:t>
      </w:r>
      <w:r w:rsidR="009B29D2" w:rsidRPr="00C10714">
        <w:rPr>
          <w:rFonts w:ascii="Calibri" w:hAnsi="Calibri" w:cs="Calibri"/>
          <w:b/>
          <w:bCs/>
          <w:color w:val="000000"/>
          <w:sz w:val="22"/>
          <w:szCs w:val="22"/>
          <w:lang w:val="fr-FR"/>
        </w:rPr>
        <w:t>dimanche 28</w:t>
      </w:r>
      <w:r w:rsidRPr="00C10714">
        <w:rPr>
          <w:rFonts w:ascii="Calibri" w:hAnsi="Calibri" w:cs="Calibri"/>
          <w:b/>
          <w:bCs/>
          <w:color w:val="000000"/>
          <w:sz w:val="22"/>
          <w:szCs w:val="22"/>
          <w:lang w:val="fr-FR"/>
        </w:rPr>
        <w:t xml:space="preserve"> juin 2020 à 23 heures.</w:t>
      </w:r>
    </w:p>
    <w:p w:rsidR="005076E8" w:rsidRDefault="005076E8">
      <w:pPr>
        <w:pStyle w:val="Standard"/>
        <w:tabs>
          <w:tab w:val="left" w:pos="1134"/>
          <w:tab w:val="left" w:pos="6238"/>
        </w:tabs>
        <w:jc w:val="both"/>
        <w:rPr>
          <w:rFonts w:ascii="Calibri" w:hAnsi="Calibri" w:cs="Calibri"/>
          <w:b/>
          <w:bCs/>
          <w:color w:val="000000"/>
          <w:sz w:val="22"/>
          <w:szCs w:val="22"/>
          <w:lang w:val="fr-FR"/>
        </w:rPr>
      </w:pPr>
    </w:p>
    <w:p w:rsidR="007A2EE7" w:rsidRPr="00C10714" w:rsidRDefault="007A2EE7">
      <w:pPr>
        <w:pStyle w:val="Standard"/>
        <w:tabs>
          <w:tab w:val="left" w:pos="1134"/>
          <w:tab w:val="left" w:pos="6238"/>
        </w:tabs>
        <w:jc w:val="both"/>
        <w:rPr>
          <w:rFonts w:ascii="Calibri" w:hAnsi="Calibri" w:cs="Calibri"/>
          <w:b/>
          <w:bCs/>
          <w:color w:val="000000"/>
          <w:sz w:val="22"/>
          <w:szCs w:val="22"/>
          <w:lang w:val="fr-FR"/>
        </w:rPr>
      </w:pPr>
    </w:p>
    <w:p w:rsidR="00821765" w:rsidRPr="000630FB" w:rsidRDefault="005076E8" w:rsidP="000630FB">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 xml:space="preserve">Un appel à candidatures détaillé indiquant notamment les conditions d’éligibilité, les pièces à fournir et les critères </w:t>
      </w:r>
      <w:r w:rsidRPr="003300AA">
        <w:rPr>
          <w:rFonts w:ascii="Calibri" w:hAnsi="Calibri" w:cs="Calibri"/>
          <w:color w:val="000000"/>
          <w:sz w:val="22"/>
          <w:szCs w:val="22"/>
          <w:lang w:val="fr-FR"/>
        </w:rPr>
        <w:t xml:space="preserve">et la procédure </w:t>
      </w:r>
      <w:r w:rsidRPr="00C10714">
        <w:rPr>
          <w:rFonts w:ascii="Calibri" w:hAnsi="Calibri" w:cs="Calibri"/>
          <w:color w:val="000000"/>
          <w:sz w:val="22"/>
          <w:szCs w:val="22"/>
          <w:lang w:val="fr-FR"/>
        </w:rPr>
        <w:t xml:space="preserve">de sélection sera publié sur les sites internet de l’IFG et de IKY le </w:t>
      </w:r>
      <w:r w:rsidRPr="00C10714">
        <w:rPr>
          <w:rFonts w:ascii="Calibri" w:hAnsi="Calibri" w:cs="Calibri"/>
          <w:b/>
          <w:bCs/>
          <w:color w:val="000000"/>
          <w:sz w:val="22"/>
          <w:szCs w:val="22"/>
          <w:lang w:val="fr-FR"/>
        </w:rPr>
        <w:t>lundi 1</w:t>
      </w:r>
      <w:r w:rsidRPr="00C10714">
        <w:rPr>
          <w:rFonts w:ascii="Calibri" w:hAnsi="Calibri" w:cs="Calibri"/>
          <w:b/>
          <w:bCs/>
          <w:color w:val="000000"/>
          <w:sz w:val="22"/>
          <w:szCs w:val="22"/>
          <w:vertAlign w:val="superscript"/>
          <w:lang w:val="fr-FR"/>
        </w:rPr>
        <w:t>er</w:t>
      </w:r>
      <w:r w:rsidRPr="00C10714">
        <w:rPr>
          <w:rFonts w:ascii="Calibri" w:hAnsi="Calibri" w:cs="Calibri"/>
          <w:b/>
          <w:bCs/>
          <w:color w:val="000000"/>
          <w:sz w:val="22"/>
          <w:szCs w:val="22"/>
          <w:lang w:val="fr-FR"/>
        </w:rPr>
        <w:t xml:space="preserve"> juin 2020</w:t>
      </w:r>
      <w:r w:rsidRPr="00C10714">
        <w:rPr>
          <w:rFonts w:ascii="Calibri" w:hAnsi="Calibri" w:cs="Calibri"/>
          <w:color w:val="000000"/>
          <w:sz w:val="22"/>
          <w:szCs w:val="22"/>
          <w:lang w:val="fr-FR"/>
        </w:rPr>
        <w:t>.</w:t>
      </w:r>
    </w:p>
    <w:sectPr w:rsidR="00821765" w:rsidRPr="000630FB" w:rsidSect="007033BF">
      <w:pgSz w:w="11906" w:h="16838"/>
      <w:pgMar w:top="1134" w:right="1134" w:bottom="1134" w:left="1134" w:header="720" w:footer="26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246" w:rsidRDefault="00825246">
      <w:r>
        <w:separator/>
      </w:r>
    </w:p>
  </w:endnote>
  <w:endnote w:type="continuationSeparator" w:id="0">
    <w:p w:rsidR="00825246" w:rsidRDefault="008252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nion Pro">
    <w:altName w:val="Cambria"/>
    <w:charset w:val="00"/>
    <w:family w:val="roman"/>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宋体">
    <w:charset w:val="00"/>
    <w:family w:val="auto"/>
    <w:pitch w:val="variable"/>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246" w:rsidRDefault="00825246">
      <w:r>
        <w:rPr>
          <w:color w:val="000000"/>
        </w:rPr>
        <w:separator/>
      </w:r>
    </w:p>
  </w:footnote>
  <w:footnote w:type="continuationSeparator" w:id="0">
    <w:p w:rsidR="00825246" w:rsidRDefault="00825246">
      <w:r>
        <w:continuationSeparator/>
      </w:r>
    </w:p>
  </w:footnote>
  <w:footnote w:id="1">
    <w:p w:rsidR="00C75024" w:rsidRPr="00D61AB5" w:rsidRDefault="00C75024" w:rsidP="00C75024">
      <w:pPr>
        <w:tabs>
          <w:tab w:val="left" w:pos="1134"/>
          <w:tab w:val="left" w:pos="6238"/>
        </w:tabs>
        <w:autoSpaceDE w:val="0"/>
        <w:adjustRightInd w:val="0"/>
        <w:jc w:val="both"/>
        <w:rPr>
          <w:rFonts w:ascii="Calibri" w:hAnsi="Calibri" w:cs="Calibri"/>
          <w:color w:val="000000"/>
          <w:sz w:val="20"/>
          <w:szCs w:val="20"/>
        </w:rPr>
      </w:pPr>
      <w:r>
        <w:rPr>
          <w:rStyle w:val="ad"/>
        </w:rPr>
        <w:footnoteRef/>
      </w:r>
      <w:r w:rsidRPr="00D61AB5">
        <w:rPr>
          <w:sz w:val="20"/>
          <w:szCs w:val="20"/>
        </w:rPr>
        <w:t xml:space="preserve"> </w:t>
      </w:r>
      <w:r w:rsidRPr="00D61AB5">
        <w:rPr>
          <w:rFonts w:ascii="Calibri" w:hAnsi="Calibri" w:cs="Calibri"/>
          <w:color w:val="000000"/>
          <w:sz w:val="20"/>
          <w:szCs w:val="20"/>
        </w:rPr>
        <w:t xml:space="preserve">Sous réserve de validation par les autorités grecques </w:t>
      </w:r>
    </w:p>
    <w:p w:rsidR="00C75024" w:rsidRPr="00A41ACF" w:rsidRDefault="00C75024" w:rsidP="00C75024">
      <w:pPr>
        <w:pStyle w:val="ac"/>
        <w:rPr>
          <w:lang w:val="fr-F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5F69"/>
    <w:multiLevelType w:val="multilevel"/>
    <w:tmpl w:val="1068B014"/>
    <w:styleLink w:val="WW8Num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0CDC0547"/>
    <w:multiLevelType w:val="multilevel"/>
    <w:tmpl w:val="65CE1A7E"/>
    <w:styleLink w:val="WW8Num7"/>
    <w:lvl w:ilvl="0">
      <w:start w:val="1"/>
      <w:numFmt w:val="decimal"/>
      <w:lvlText w:val="%1."/>
      <w:lvlJc w:val="left"/>
      <w:pPr>
        <w:ind w:left="1080" w:hanging="360"/>
      </w:pPr>
      <w:rPr>
        <w:rFonts w:ascii="Calibri" w:hAnsi="Calibri" w:cs="Calibri"/>
        <w:b/>
        <w:bCs/>
        <w:sz w:val="24"/>
        <w:szCs w:val="24"/>
        <w:lang w:val="fr-FR"/>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28C33A1"/>
    <w:multiLevelType w:val="multilevel"/>
    <w:tmpl w:val="DCCAB936"/>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nsid w:val="15B61843"/>
    <w:multiLevelType w:val="multilevel"/>
    <w:tmpl w:val="FDDA33BE"/>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5B6387"/>
    <w:multiLevelType w:val="hybridMultilevel"/>
    <w:tmpl w:val="D632FD4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5C2112D"/>
    <w:multiLevelType w:val="multilevel"/>
    <w:tmpl w:val="27CC30BC"/>
    <w:styleLink w:val="WW8Num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nsid w:val="405952FC"/>
    <w:multiLevelType w:val="multilevel"/>
    <w:tmpl w:val="BD76F0F8"/>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7D57D7D"/>
    <w:multiLevelType w:val="multilevel"/>
    <w:tmpl w:val="F116A244"/>
    <w:styleLink w:val="WW8Num5"/>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6C5B3918"/>
    <w:multiLevelType w:val="multilevel"/>
    <w:tmpl w:val="0248E5D6"/>
    <w:styleLink w:val="WW8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36C3CDE"/>
    <w:multiLevelType w:val="hybridMultilevel"/>
    <w:tmpl w:val="D8420540"/>
    <w:lvl w:ilvl="0" w:tplc="47C22AA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73BD759D"/>
    <w:multiLevelType w:val="multilevel"/>
    <w:tmpl w:val="CDF0EB16"/>
    <w:styleLink w:val="WW8Num1"/>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1">
    <w:nsid w:val="7B9F4F64"/>
    <w:multiLevelType w:val="multilevel"/>
    <w:tmpl w:val="D214EAD8"/>
    <w:styleLink w:val="WW8Num9"/>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0"/>
  </w:num>
  <w:num w:numId="2">
    <w:abstractNumId w:val="3"/>
  </w:num>
  <w:num w:numId="3">
    <w:abstractNumId w:val="5"/>
  </w:num>
  <w:num w:numId="4">
    <w:abstractNumId w:val="0"/>
  </w:num>
  <w:num w:numId="5">
    <w:abstractNumId w:val="7"/>
  </w:num>
  <w:num w:numId="6">
    <w:abstractNumId w:val="6"/>
  </w:num>
  <w:num w:numId="7">
    <w:abstractNumId w:val="1"/>
  </w:num>
  <w:num w:numId="8">
    <w:abstractNumId w:val="8"/>
  </w:num>
  <w:num w:numId="9">
    <w:abstractNumId w:val="11"/>
  </w:num>
  <w:num w:numId="10">
    <w:abstractNumId w:val="2"/>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autoHyphenation/>
  <w:hyphenationZone w:val="425"/>
  <w:characterSpacingControl w:val="doNotCompress"/>
  <w:footnotePr>
    <w:footnote w:id="-1"/>
    <w:footnote w:id="0"/>
  </w:footnotePr>
  <w:endnotePr>
    <w:endnote w:id="-1"/>
    <w:endnote w:id="0"/>
  </w:endnotePr>
  <w:compat>
    <w:useFELayout/>
  </w:compat>
  <w:rsids>
    <w:rsidRoot w:val="00821765"/>
    <w:rsid w:val="00027BD7"/>
    <w:rsid w:val="000630FB"/>
    <w:rsid w:val="0012063C"/>
    <w:rsid w:val="002530A4"/>
    <w:rsid w:val="003300AA"/>
    <w:rsid w:val="003A0AB1"/>
    <w:rsid w:val="004A5604"/>
    <w:rsid w:val="005076E8"/>
    <w:rsid w:val="005554D5"/>
    <w:rsid w:val="005837C8"/>
    <w:rsid w:val="007033BF"/>
    <w:rsid w:val="0078348A"/>
    <w:rsid w:val="007A2EE7"/>
    <w:rsid w:val="007E0F7D"/>
    <w:rsid w:val="00821765"/>
    <w:rsid w:val="00825246"/>
    <w:rsid w:val="008C0BB7"/>
    <w:rsid w:val="009B29D2"/>
    <w:rsid w:val="00C10714"/>
    <w:rsid w:val="00C75024"/>
    <w:rsid w:val="00CD6028"/>
    <w:rsid w:val="00D35471"/>
    <w:rsid w:val="00DF5BB1"/>
    <w:rsid w:val="00E6071C"/>
    <w:rsid w:val="00E66F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3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033BF"/>
    <w:pPr>
      <w:widowControl/>
    </w:pPr>
    <w:rPr>
      <w:rFonts w:eastAsia="Times New Roman" w:cs="Times New Roman"/>
      <w:lang w:val="el-GR" w:bidi="ar-SA"/>
    </w:rPr>
  </w:style>
  <w:style w:type="paragraph" w:customStyle="1" w:styleId="Heading">
    <w:name w:val="Heading"/>
    <w:basedOn w:val="Standard"/>
    <w:next w:val="Textbody"/>
    <w:rsid w:val="007033BF"/>
    <w:pPr>
      <w:keepNext/>
      <w:spacing w:before="240" w:after="120"/>
    </w:pPr>
    <w:rPr>
      <w:rFonts w:ascii="Arial" w:eastAsia="Microsoft YaHei" w:hAnsi="Arial" w:cs="Arial"/>
      <w:sz w:val="28"/>
      <w:szCs w:val="28"/>
    </w:rPr>
  </w:style>
  <w:style w:type="paragraph" w:customStyle="1" w:styleId="Textbody">
    <w:name w:val="Text body"/>
    <w:basedOn w:val="Standard"/>
    <w:rsid w:val="007033BF"/>
    <w:pPr>
      <w:spacing w:after="120"/>
    </w:pPr>
  </w:style>
  <w:style w:type="paragraph" w:styleId="a3">
    <w:name w:val="List"/>
    <w:basedOn w:val="Textbody"/>
    <w:rsid w:val="007033BF"/>
    <w:rPr>
      <w:rFonts w:cs="Arial"/>
    </w:rPr>
  </w:style>
  <w:style w:type="paragraph" w:styleId="a4">
    <w:name w:val="caption"/>
    <w:basedOn w:val="Standard"/>
    <w:rsid w:val="007033BF"/>
    <w:pPr>
      <w:suppressLineNumbers/>
      <w:spacing w:before="120" w:after="120"/>
    </w:pPr>
    <w:rPr>
      <w:rFonts w:cs="Arial"/>
      <w:i/>
      <w:iCs/>
    </w:rPr>
  </w:style>
  <w:style w:type="paragraph" w:customStyle="1" w:styleId="Index">
    <w:name w:val="Index"/>
    <w:basedOn w:val="Standard"/>
    <w:rsid w:val="007033BF"/>
    <w:pPr>
      <w:suppressLineNumbers/>
    </w:pPr>
    <w:rPr>
      <w:rFonts w:cs="Arial"/>
    </w:rPr>
  </w:style>
  <w:style w:type="paragraph" w:styleId="a5">
    <w:name w:val="header"/>
    <w:basedOn w:val="Standard"/>
    <w:rsid w:val="007033BF"/>
    <w:pPr>
      <w:tabs>
        <w:tab w:val="center" w:pos="4536"/>
        <w:tab w:val="right" w:pos="9072"/>
      </w:tabs>
    </w:pPr>
  </w:style>
  <w:style w:type="paragraph" w:styleId="a6">
    <w:name w:val="footer"/>
    <w:basedOn w:val="Standard"/>
    <w:link w:val="Char"/>
    <w:uiPriority w:val="99"/>
    <w:rsid w:val="007033BF"/>
    <w:pPr>
      <w:tabs>
        <w:tab w:val="center" w:pos="4536"/>
        <w:tab w:val="right" w:pos="9072"/>
      </w:tabs>
    </w:pPr>
  </w:style>
  <w:style w:type="paragraph" w:customStyle="1" w:styleId="Paragraphestandard">
    <w:name w:val="[Paragraphe standard]"/>
    <w:basedOn w:val="Standard"/>
    <w:rsid w:val="007033BF"/>
    <w:pPr>
      <w:autoSpaceDE w:val="0"/>
      <w:spacing w:line="288" w:lineRule="auto"/>
      <w:textAlignment w:val="center"/>
    </w:pPr>
    <w:rPr>
      <w:rFonts w:ascii="Minion Pro" w:hAnsi="Minion Pro" w:cs="Minion Pro"/>
      <w:color w:val="000000"/>
      <w:lang w:val="fr-FR"/>
    </w:rPr>
  </w:style>
  <w:style w:type="paragraph" w:styleId="a7">
    <w:name w:val="Document Map"/>
    <w:basedOn w:val="Standard"/>
    <w:rsid w:val="007033BF"/>
    <w:pPr>
      <w:shd w:val="clear" w:color="auto" w:fill="000080"/>
    </w:pPr>
    <w:rPr>
      <w:rFonts w:ascii="Tahoma" w:hAnsi="Tahoma" w:cs="Tahoma"/>
    </w:rPr>
  </w:style>
  <w:style w:type="paragraph" w:customStyle="1" w:styleId="Critredediffusion">
    <w:name w:val="Critère de diffusion"/>
    <w:basedOn w:val="Standard"/>
    <w:rsid w:val="007033BF"/>
    <w:rPr>
      <w:szCs w:val="20"/>
      <w:lang w:val="fr-FR"/>
    </w:rPr>
  </w:style>
  <w:style w:type="paragraph" w:styleId="a8">
    <w:name w:val="Balloon Text"/>
    <w:basedOn w:val="Standard"/>
    <w:rsid w:val="007033BF"/>
    <w:rPr>
      <w:rFonts w:ascii="Tahoma" w:hAnsi="Tahoma" w:cs="Tahoma"/>
      <w:sz w:val="16"/>
      <w:szCs w:val="16"/>
    </w:rPr>
  </w:style>
  <w:style w:type="paragraph" w:styleId="-HTML">
    <w:name w:val="HTML Preformatted"/>
    <w:basedOn w:val="Standard"/>
    <w:rsid w:val="00703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宋体" w:hAnsi="Courier New" w:cs="Courier New"/>
      <w:sz w:val="20"/>
      <w:szCs w:val="20"/>
      <w:lang w:val="fr-FR"/>
    </w:rPr>
  </w:style>
  <w:style w:type="paragraph" w:styleId="Web">
    <w:name w:val="Normal (Web)"/>
    <w:basedOn w:val="Standard"/>
    <w:rsid w:val="007033BF"/>
    <w:pPr>
      <w:spacing w:before="280" w:after="280"/>
    </w:pPr>
    <w:rPr>
      <w:rFonts w:eastAsia="SimSun, 宋体"/>
      <w:lang w:val="fr-FR"/>
    </w:rPr>
  </w:style>
  <w:style w:type="paragraph" w:styleId="a9">
    <w:name w:val="List Paragraph"/>
    <w:basedOn w:val="Standard"/>
    <w:rsid w:val="007033BF"/>
    <w:pPr>
      <w:ind w:left="720"/>
    </w:pPr>
  </w:style>
  <w:style w:type="character" w:customStyle="1" w:styleId="WW8Num1z0">
    <w:name w:val="WW8Num1z0"/>
    <w:rsid w:val="007033BF"/>
    <w:rPr>
      <w:rFonts w:ascii="Symbol" w:hAnsi="Symbol" w:cs="Symbol"/>
    </w:rPr>
  </w:style>
  <w:style w:type="character" w:customStyle="1" w:styleId="WW8Num1z1">
    <w:name w:val="WW8Num1z1"/>
    <w:rsid w:val="007033BF"/>
    <w:rPr>
      <w:rFonts w:ascii="Courier New" w:hAnsi="Courier New" w:cs="Courier New"/>
    </w:rPr>
  </w:style>
  <w:style w:type="character" w:customStyle="1" w:styleId="WW8Num1z2">
    <w:name w:val="WW8Num1z2"/>
    <w:rsid w:val="007033BF"/>
    <w:rPr>
      <w:rFonts w:ascii="Wingdings" w:hAnsi="Wingdings" w:cs="Wingdings"/>
    </w:rPr>
  </w:style>
  <w:style w:type="character" w:customStyle="1" w:styleId="WW8Num2z0">
    <w:name w:val="WW8Num2z0"/>
    <w:rsid w:val="007033BF"/>
  </w:style>
  <w:style w:type="character" w:customStyle="1" w:styleId="WW8Num2z1">
    <w:name w:val="WW8Num2z1"/>
    <w:rsid w:val="007033BF"/>
  </w:style>
  <w:style w:type="character" w:customStyle="1" w:styleId="WW8Num2z2">
    <w:name w:val="WW8Num2z2"/>
    <w:rsid w:val="007033BF"/>
  </w:style>
  <w:style w:type="character" w:customStyle="1" w:styleId="WW8Num2z3">
    <w:name w:val="WW8Num2z3"/>
    <w:rsid w:val="007033BF"/>
  </w:style>
  <w:style w:type="character" w:customStyle="1" w:styleId="WW8Num2z4">
    <w:name w:val="WW8Num2z4"/>
    <w:rsid w:val="007033BF"/>
  </w:style>
  <w:style w:type="character" w:customStyle="1" w:styleId="WW8Num2z5">
    <w:name w:val="WW8Num2z5"/>
    <w:rsid w:val="007033BF"/>
  </w:style>
  <w:style w:type="character" w:customStyle="1" w:styleId="WW8Num2z6">
    <w:name w:val="WW8Num2z6"/>
    <w:rsid w:val="007033BF"/>
  </w:style>
  <w:style w:type="character" w:customStyle="1" w:styleId="WW8Num2z7">
    <w:name w:val="WW8Num2z7"/>
    <w:rsid w:val="007033BF"/>
  </w:style>
  <w:style w:type="character" w:customStyle="1" w:styleId="WW8Num2z8">
    <w:name w:val="WW8Num2z8"/>
    <w:rsid w:val="007033BF"/>
  </w:style>
  <w:style w:type="character" w:customStyle="1" w:styleId="WW8Num3z0">
    <w:name w:val="WW8Num3z0"/>
    <w:rsid w:val="007033BF"/>
    <w:rPr>
      <w:rFonts w:ascii="Courier New" w:hAnsi="Courier New" w:cs="Courier New"/>
    </w:rPr>
  </w:style>
  <w:style w:type="character" w:customStyle="1" w:styleId="WW8Num3z2">
    <w:name w:val="WW8Num3z2"/>
    <w:rsid w:val="007033BF"/>
    <w:rPr>
      <w:rFonts w:ascii="Wingdings" w:hAnsi="Wingdings" w:cs="Wingdings"/>
    </w:rPr>
  </w:style>
  <w:style w:type="character" w:customStyle="1" w:styleId="WW8Num3z3">
    <w:name w:val="WW8Num3z3"/>
    <w:rsid w:val="007033BF"/>
    <w:rPr>
      <w:rFonts w:ascii="Symbol" w:hAnsi="Symbol" w:cs="Symbol"/>
    </w:rPr>
  </w:style>
  <w:style w:type="character" w:customStyle="1" w:styleId="WW8Num4z0">
    <w:name w:val="WW8Num4z0"/>
    <w:rsid w:val="007033BF"/>
    <w:rPr>
      <w:rFonts w:ascii="Wingdings" w:hAnsi="Wingdings" w:cs="Wingdings"/>
    </w:rPr>
  </w:style>
  <w:style w:type="character" w:customStyle="1" w:styleId="WW8Num4z1">
    <w:name w:val="WW8Num4z1"/>
    <w:rsid w:val="007033BF"/>
    <w:rPr>
      <w:rFonts w:ascii="Courier New" w:hAnsi="Courier New" w:cs="Courier New"/>
    </w:rPr>
  </w:style>
  <w:style w:type="character" w:customStyle="1" w:styleId="WW8Num4z3">
    <w:name w:val="WW8Num4z3"/>
    <w:rsid w:val="007033BF"/>
    <w:rPr>
      <w:rFonts w:ascii="Symbol" w:hAnsi="Symbol" w:cs="Symbol"/>
    </w:rPr>
  </w:style>
  <w:style w:type="character" w:customStyle="1" w:styleId="WW8Num5z0">
    <w:name w:val="WW8Num5z0"/>
    <w:rsid w:val="007033BF"/>
    <w:rPr>
      <w:rFonts w:ascii="Wingdings" w:hAnsi="Wingdings" w:cs="Wingdings"/>
    </w:rPr>
  </w:style>
  <w:style w:type="character" w:customStyle="1" w:styleId="WW8Num5z1">
    <w:name w:val="WW8Num5z1"/>
    <w:rsid w:val="007033BF"/>
    <w:rPr>
      <w:rFonts w:ascii="Courier New" w:hAnsi="Courier New" w:cs="Courier New"/>
    </w:rPr>
  </w:style>
  <w:style w:type="character" w:customStyle="1" w:styleId="WW8Num5z3">
    <w:name w:val="WW8Num5z3"/>
    <w:rsid w:val="007033BF"/>
    <w:rPr>
      <w:rFonts w:ascii="Symbol" w:hAnsi="Symbol" w:cs="Symbol"/>
    </w:rPr>
  </w:style>
  <w:style w:type="character" w:customStyle="1" w:styleId="WW8Num6z0">
    <w:name w:val="WW8Num6z0"/>
    <w:rsid w:val="007033BF"/>
  </w:style>
  <w:style w:type="character" w:customStyle="1" w:styleId="WW8Num6z1">
    <w:name w:val="WW8Num6z1"/>
    <w:rsid w:val="007033BF"/>
  </w:style>
  <w:style w:type="character" w:customStyle="1" w:styleId="WW8Num6z2">
    <w:name w:val="WW8Num6z2"/>
    <w:rsid w:val="007033BF"/>
  </w:style>
  <w:style w:type="character" w:customStyle="1" w:styleId="WW8Num6z3">
    <w:name w:val="WW8Num6z3"/>
    <w:rsid w:val="007033BF"/>
  </w:style>
  <w:style w:type="character" w:customStyle="1" w:styleId="WW8Num6z4">
    <w:name w:val="WW8Num6z4"/>
    <w:rsid w:val="007033BF"/>
  </w:style>
  <w:style w:type="character" w:customStyle="1" w:styleId="WW8Num6z5">
    <w:name w:val="WW8Num6z5"/>
    <w:rsid w:val="007033BF"/>
  </w:style>
  <w:style w:type="character" w:customStyle="1" w:styleId="WW8Num6z6">
    <w:name w:val="WW8Num6z6"/>
    <w:rsid w:val="007033BF"/>
  </w:style>
  <w:style w:type="character" w:customStyle="1" w:styleId="WW8Num6z7">
    <w:name w:val="WW8Num6z7"/>
    <w:rsid w:val="007033BF"/>
  </w:style>
  <w:style w:type="character" w:customStyle="1" w:styleId="WW8Num6z8">
    <w:name w:val="WW8Num6z8"/>
    <w:rsid w:val="007033BF"/>
  </w:style>
  <w:style w:type="character" w:customStyle="1" w:styleId="WW8Num7z0">
    <w:name w:val="WW8Num7z0"/>
    <w:rsid w:val="007033BF"/>
    <w:rPr>
      <w:rFonts w:ascii="Calibri" w:hAnsi="Calibri" w:cs="Calibri"/>
      <w:b/>
      <w:bCs/>
      <w:sz w:val="24"/>
      <w:szCs w:val="24"/>
      <w:lang w:val="fr-FR"/>
    </w:rPr>
  </w:style>
  <w:style w:type="character" w:customStyle="1" w:styleId="WW8Num7z1">
    <w:name w:val="WW8Num7z1"/>
    <w:rsid w:val="007033BF"/>
  </w:style>
  <w:style w:type="character" w:customStyle="1" w:styleId="WW8Num7z2">
    <w:name w:val="WW8Num7z2"/>
    <w:rsid w:val="007033BF"/>
  </w:style>
  <w:style w:type="character" w:customStyle="1" w:styleId="WW8Num7z3">
    <w:name w:val="WW8Num7z3"/>
    <w:rsid w:val="007033BF"/>
  </w:style>
  <w:style w:type="character" w:customStyle="1" w:styleId="WW8Num7z4">
    <w:name w:val="WW8Num7z4"/>
    <w:rsid w:val="007033BF"/>
  </w:style>
  <w:style w:type="character" w:customStyle="1" w:styleId="WW8Num7z5">
    <w:name w:val="WW8Num7z5"/>
    <w:rsid w:val="007033BF"/>
  </w:style>
  <w:style w:type="character" w:customStyle="1" w:styleId="WW8Num7z6">
    <w:name w:val="WW8Num7z6"/>
    <w:rsid w:val="007033BF"/>
  </w:style>
  <w:style w:type="character" w:customStyle="1" w:styleId="WW8Num7z7">
    <w:name w:val="WW8Num7z7"/>
    <w:rsid w:val="007033BF"/>
  </w:style>
  <w:style w:type="character" w:customStyle="1" w:styleId="WW8Num7z8">
    <w:name w:val="WW8Num7z8"/>
    <w:rsid w:val="007033BF"/>
  </w:style>
  <w:style w:type="character" w:customStyle="1" w:styleId="WW8Num8z0">
    <w:name w:val="WW8Num8z0"/>
    <w:rsid w:val="007033BF"/>
  </w:style>
  <w:style w:type="character" w:customStyle="1" w:styleId="WW8Num8z1">
    <w:name w:val="WW8Num8z1"/>
    <w:rsid w:val="007033BF"/>
  </w:style>
  <w:style w:type="character" w:customStyle="1" w:styleId="WW8Num8z2">
    <w:name w:val="WW8Num8z2"/>
    <w:rsid w:val="007033BF"/>
  </w:style>
  <w:style w:type="character" w:customStyle="1" w:styleId="WW8Num8z3">
    <w:name w:val="WW8Num8z3"/>
    <w:rsid w:val="007033BF"/>
  </w:style>
  <w:style w:type="character" w:customStyle="1" w:styleId="WW8Num8z4">
    <w:name w:val="WW8Num8z4"/>
    <w:rsid w:val="007033BF"/>
  </w:style>
  <w:style w:type="character" w:customStyle="1" w:styleId="WW8Num8z5">
    <w:name w:val="WW8Num8z5"/>
    <w:rsid w:val="007033BF"/>
  </w:style>
  <w:style w:type="character" w:customStyle="1" w:styleId="WW8Num8z6">
    <w:name w:val="WW8Num8z6"/>
    <w:rsid w:val="007033BF"/>
  </w:style>
  <w:style w:type="character" w:customStyle="1" w:styleId="WW8Num8z7">
    <w:name w:val="WW8Num8z7"/>
    <w:rsid w:val="007033BF"/>
  </w:style>
  <w:style w:type="character" w:customStyle="1" w:styleId="WW8Num8z8">
    <w:name w:val="WW8Num8z8"/>
    <w:rsid w:val="007033BF"/>
  </w:style>
  <w:style w:type="character" w:customStyle="1" w:styleId="WW8Num9z0">
    <w:name w:val="WW8Num9z0"/>
    <w:rsid w:val="007033BF"/>
    <w:rPr>
      <w:rFonts w:ascii="Wingdings" w:hAnsi="Wingdings" w:cs="Wingdings"/>
    </w:rPr>
  </w:style>
  <w:style w:type="character" w:customStyle="1" w:styleId="WW8Num9z1">
    <w:name w:val="WW8Num9z1"/>
    <w:rsid w:val="007033BF"/>
    <w:rPr>
      <w:rFonts w:ascii="Courier New" w:hAnsi="Courier New" w:cs="Courier New"/>
    </w:rPr>
  </w:style>
  <w:style w:type="character" w:customStyle="1" w:styleId="WW8Num9z3">
    <w:name w:val="WW8Num9z3"/>
    <w:rsid w:val="007033BF"/>
    <w:rPr>
      <w:rFonts w:ascii="Symbol" w:hAnsi="Symbol" w:cs="Symbol"/>
    </w:rPr>
  </w:style>
  <w:style w:type="character" w:customStyle="1" w:styleId="WW8Num10z0">
    <w:name w:val="WW8Num10z0"/>
    <w:rsid w:val="007033BF"/>
    <w:rPr>
      <w:rFonts w:ascii="Symbol" w:hAnsi="Symbol" w:cs="Symbol"/>
    </w:rPr>
  </w:style>
  <w:style w:type="character" w:customStyle="1" w:styleId="WW8Num10z1">
    <w:name w:val="WW8Num10z1"/>
    <w:rsid w:val="007033BF"/>
    <w:rPr>
      <w:rFonts w:ascii="Courier New" w:hAnsi="Courier New" w:cs="Courier New"/>
    </w:rPr>
  </w:style>
  <w:style w:type="character" w:customStyle="1" w:styleId="WW8Num10z2">
    <w:name w:val="WW8Num10z2"/>
    <w:rsid w:val="007033BF"/>
    <w:rPr>
      <w:rFonts w:ascii="Wingdings" w:hAnsi="Wingdings" w:cs="Wingdings"/>
    </w:rPr>
  </w:style>
  <w:style w:type="character" w:customStyle="1" w:styleId="Internetlink">
    <w:name w:val="Internet link"/>
    <w:rsid w:val="007033BF"/>
    <w:rPr>
      <w:color w:val="0000FF"/>
      <w:u w:val="single"/>
    </w:rPr>
  </w:style>
  <w:style w:type="character" w:customStyle="1" w:styleId="caps">
    <w:name w:val="caps"/>
    <w:basedOn w:val="a0"/>
    <w:rsid w:val="007033BF"/>
  </w:style>
  <w:style w:type="character" w:styleId="aa">
    <w:name w:val="Emphasis"/>
    <w:rsid w:val="007033BF"/>
    <w:rPr>
      <w:i/>
      <w:iCs/>
    </w:rPr>
  </w:style>
  <w:style w:type="character" w:customStyle="1" w:styleId="VisitedInternetLink">
    <w:name w:val="Visited Internet Link"/>
    <w:rsid w:val="007033BF"/>
    <w:rPr>
      <w:color w:val="954F72"/>
      <w:u w:val="single"/>
    </w:rPr>
  </w:style>
  <w:style w:type="character" w:customStyle="1" w:styleId="StrongEmphasis">
    <w:name w:val="Strong Emphasis"/>
    <w:rsid w:val="007033BF"/>
    <w:rPr>
      <w:b/>
      <w:bCs/>
    </w:rPr>
  </w:style>
  <w:style w:type="character" w:customStyle="1" w:styleId="NumberingSymbols">
    <w:name w:val="Numbering Symbols"/>
    <w:rsid w:val="007033BF"/>
  </w:style>
  <w:style w:type="numbering" w:customStyle="1" w:styleId="WW8Num1">
    <w:name w:val="WW8Num1"/>
    <w:basedOn w:val="a2"/>
    <w:rsid w:val="007033BF"/>
    <w:pPr>
      <w:numPr>
        <w:numId w:val="1"/>
      </w:numPr>
    </w:pPr>
  </w:style>
  <w:style w:type="numbering" w:customStyle="1" w:styleId="WW8Num2">
    <w:name w:val="WW8Num2"/>
    <w:basedOn w:val="a2"/>
    <w:rsid w:val="007033BF"/>
    <w:pPr>
      <w:numPr>
        <w:numId w:val="2"/>
      </w:numPr>
    </w:pPr>
  </w:style>
  <w:style w:type="numbering" w:customStyle="1" w:styleId="WW8Num3">
    <w:name w:val="WW8Num3"/>
    <w:basedOn w:val="a2"/>
    <w:rsid w:val="007033BF"/>
    <w:pPr>
      <w:numPr>
        <w:numId w:val="3"/>
      </w:numPr>
    </w:pPr>
  </w:style>
  <w:style w:type="numbering" w:customStyle="1" w:styleId="WW8Num4">
    <w:name w:val="WW8Num4"/>
    <w:basedOn w:val="a2"/>
    <w:rsid w:val="007033BF"/>
    <w:pPr>
      <w:numPr>
        <w:numId w:val="4"/>
      </w:numPr>
    </w:pPr>
  </w:style>
  <w:style w:type="numbering" w:customStyle="1" w:styleId="WW8Num5">
    <w:name w:val="WW8Num5"/>
    <w:basedOn w:val="a2"/>
    <w:rsid w:val="007033BF"/>
    <w:pPr>
      <w:numPr>
        <w:numId w:val="5"/>
      </w:numPr>
    </w:pPr>
  </w:style>
  <w:style w:type="numbering" w:customStyle="1" w:styleId="WW8Num6">
    <w:name w:val="WW8Num6"/>
    <w:basedOn w:val="a2"/>
    <w:rsid w:val="007033BF"/>
    <w:pPr>
      <w:numPr>
        <w:numId w:val="6"/>
      </w:numPr>
    </w:pPr>
  </w:style>
  <w:style w:type="numbering" w:customStyle="1" w:styleId="WW8Num7">
    <w:name w:val="WW8Num7"/>
    <w:basedOn w:val="a2"/>
    <w:rsid w:val="007033BF"/>
    <w:pPr>
      <w:numPr>
        <w:numId w:val="7"/>
      </w:numPr>
    </w:pPr>
  </w:style>
  <w:style w:type="numbering" w:customStyle="1" w:styleId="WW8Num8">
    <w:name w:val="WW8Num8"/>
    <w:basedOn w:val="a2"/>
    <w:rsid w:val="007033BF"/>
    <w:pPr>
      <w:numPr>
        <w:numId w:val="8"/>
      </w:numPr>
    </w:pPr>
  </w:style>
  <w:style w:type="numbering" w:customStyle="1" w:styleId="WW8Num9">
    <w:name w:val="WW8Num9"/>
    <w:basedOn w:val="a2"/>
    <w:rsid w:val="007033BF"/>
    <w:pPr>
      <w:numPr>
        <w:numId w:val="9"/>
      </w:numPr>
    </w:pPr>
  </w:style>
  <w:style w:type="numbering" w:customStyle="1" w:styleId="WW8Num10">
    <w:name w:val="WW8Num10"/>
    <w:basedOn w:val="a2"/>
    <w:rsid w:val="007033BF"/>
    <w:pPr>
      <w:numPr>
        <w:numId w:val="10"/>
      </w:numPr>
    </w:pPr>
  </w:style>
  <w:style w:type="table" w:styleId="ab">
    <w:name w:val="Table Grid"/>
    <w:basedOn w:val="a1"/>
    <w:uiPriority w:val="39"/>
    <w:rsid w:val="00C10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Υποσέλιδο Char"/>
    <w:basedOn w:val="a0"/>
    <w:link w:val="a6"/>
    <w:uiPriority w:val="99"/>
    <w:rsid w:val="000630FB"/>
    <w:rPr>
      <w:rFonts w:eastAsia="Times New Roman" w:cs="Times New Roman"/>
      <w:lang w:val="el-GR" w:bidi="ar-SA"/>
    </w:rPr>
  </w:style>
  <w:style w:type="paragraph" w:styleId="ac">
    <w:name w:val="footnote text"/>
    <w:basedOn w:val="a"/>
    <w:link w:val="Char0"/>
    <w:uiPriority w:val="99"/>
    <w:semiHidden/>
    <w:unhideWhenUsed/>
    <w:rsid w:val="000630FB"/>
    <w:pPr>
      <w:widowControl/>
      <w:suppressAutoHyphens w:val="0"/>
      <w:autoSpaceDN/>
      <w:textAlignment w:val="auto"/>
    </w:pPr>
    <w:rPr>
      <w:rFonts w:asciiTheme="minorHAnsi" w:eastAsiaTheme="minorHAnsi" w:hAnsiTheme="minorHAnsi" w:cstheme="minorBidi"/>
      <w:kern w:val="0"/>
      <w:sz w:val="20"/>
      <w:szCs w:val="20"/>
      <w:lang w:val="en-GB" w:eastAsia="en-US" w:bidi="ar-SA"/>
    </w:rPr>
  </w:style>
  <w:style w:type="character" w:customStyle="1" w:styleId="Char0">
    <w:name w:val="Κείμενο υποσημείωσης Char"/>
    <w:basedOn w:val="a0"/>
    <w:link w:val="ac"/>
    <w:uiPriority w:val="99"/>
    <w:semiHidden/>
    <w:rsid w:val="000630FB"/>
    <w:rPr>
      <w:rFonts w:asciiTheme="minorHAnsi" w:eastAsiaTheme="minorHAnsi" w:hAnsiTheme="minorHAnsi" w:cstheme="minorBidi"/>
      <w:kern w:val="0"/>
      <w:sz w:val="20"/>
      <w:szCs w:val="20"/>
      <w:lang w:val="en-GB" w:eastAsia="en-US" w:bidi="ar-SA"/>
    </w:rPr>
  </w:style>
  <w:style w:type="character" w:styleId="ad">
    <w:name w:val="footnote reference"/>
    <w:basedOn w:val="a0"/>
    <w:uiPriority w:val="99"/>
    <w:semiHidden/>
    <w:unhideWhenUsed/>
    <w:rsid w:val="000630FB"/>
    <w:rPr>
      <w:vertAlign w:val="superscript"/>
    </w:rPr>
  </w:style>
</w:styles>
</file>

<file path=word/webSettings.xml><?xml version="1.0" encoding="utf-8"?>
<w:webSettings xmlns:r="http://schemas.openxmlformats.org/officeDocument/2006/relationships" xmlns:w="http://schemas.openxmlformats.org/wordprocessingml/2006/main">
  <w:divs>
    <w:div w:id="1894384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1863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graphisme</dc:creator>
  <cp:lastModifiedBy>χριστινα αγαπιου</cp:lastModifiedBy>
  <cp:revision>2</cp:revision>
  <cp:lastPrinted>2019-02-25T14:30:00Z</cp:lastPrinted>
  <dcterms:created xsi:type="dcterms:W3CDTF">2020-05-26T12:12:00Z</dcterms:created>
  <dcterms:modified xsi:type="dcterms:W3CDTF">2020-05-26T12:12:00Z</dcterms:modified>
</cp:coreProperties>
</file>